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Общественная палата Солнечногорского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A81644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июль</w:t>
      </w:r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670E58" w:rsidRPr="006E2DB3" w:rsidRDefault="006E2DB3" w:rsidP="006E2DB3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6E2DB3">
        <w:rPr>
          <w:rFonts w:ascii="Georgia" w:hAnsi="Georgia"/>
        </w:rPr>
        <w:t>Члены</w:t>
      </w:r>
      <w:r w:rsidR="003C31CE" w:rsidRPr="006E2DB3">
        <w:rPr>
          <w:rFonts w:ascii="Georgia" w:hAnsi="Georgia"/>
        </w:rPr>
        <w:t xml:space="preserve"> </w:t>
      </w:r>
      <w:r w:rsidR="00741BE3" w:rsidRPr="006E2DB3">
        <w:rPr>
          <w:rFonts w:ascii="Georgia" w:hAnsi="Georgia"/>
        </w:rPr>
        <w:t>Общественной палаты</w:t>
      </w:r>
      <w:r w:rsidRPr="006E2DB3">
        <w:rPr>
          <w:rFonts w:ascii="Georgia" w:hAnsi="Georgia"/>
        </w:rPr>
        <w:t xml:space="preserve"> совместно с местным отделением «Единая Россия» и другими общественными организациями</w:t>
      </w:r>
      <w:r w:rsidR="00741BE3" w:rsidRPr="006E2DB3">
        <w:rPr>
          <w:rFonts w:ascii="Georgia" w:hAnsi="Georgia"/>
        </w:rPr>
        <w:t xml:space="preserve"> </w:t>
      </w:r>
      <w:r w:rsidRPr="006E2DB3">
        <w:rPr>
          <w:rFonts w:ascii="Georgia" w:hAnsi="Georgia"/>
        </w:rPr>
        <w:t>приняли участие</w:t>
      </w:r>
      <w:r w:rsidR="003C31CE" w:rsidRPr="006E2DB3">
        <w:rPr>
          <w:rFonts w:ascii="Georgia" w:hAnsi="Georgia"/>
        </w:rPr>
        <w:t xml:space="preserve"> </w:t>
      </w:r>
      <w:r w:rsidRPr="006E2DB3">
        <w:rPr>
          <w:rFonts w:ascii="Georgia" w:hAnsi="Georgia"/>
        </w:rPr>
        <w:t>экологической акции</w:t>
      </w:r>
      <w:r w:rsidR="003C31CE" w:rsidRPr="006E2DB3">
        <w:rPr>
          <w:rFonts w:ascii="Georgia" w:hAnsi="Georgia"/>
        </w:rPr>
        <w:t xml:space="preserve"> по очистке </w:t>
      </w:r>
      <w:r w:rsidRPr="006E2DB3">
        <w:rPr>
          <w:rFonts w:ascii="Georgia" w:hAnsi="Georgia"/>
        </w:rPr>
        <w:t>береговой линии Екатерининского канала «Чистая страна».</w:t>
      </w:r>
      <w:r w:rsidR="003C31CE" w:rsidRPr="006E2DB3">
        <w:rPr>
          <w:rFonts w:ascii="Georgia" w:hAnsi="Georgia"/>
        </w:rPr>
        <w:t xml:space="preserve"> </w:t>
      </w:r>
      <w:r>
        <w:rPr>
          <w:rFonts w:ascii="Georgia" w:hAnsi="Georgia"/>
        </w:rPr>
        <w:t>Собрано более 150 мешков мусора.</w:t>
      </w: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20269" w:rsidRDefault="00340639" w:rsidP="00EC2D9D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здравоохранению, социальной политике и трудовым отношениям</w:t>
      </w:r>
      <w:r w:rsidR="008E245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городского округа Солнечногорск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</w:t>
      </w:r>
      <w:r w:rsidR="005558E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совместно с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представителем Общественной палаты Московской области Николаем Ханиным, управлением по соц.развитию округа провели мониторинг благоустройства </w:t>
      </w:r>
      <w:r w:rsidR="00225D8F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 программе «Доступная среда»</w:t>
      </w:r>
      <w:r w:rsidR="00FB1448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в рамках национальных проектов.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6E2DB3" w:rsidRDefault="006E2DB3" w:rsidP="00EC2D9D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 результатам мониторинга по благоустройству по программе «Доступная среда» проведен «круглый стол», в работе которого приняли участие: представитель ОПМО Н.Ханин, члены Общественной палаты го Солнечногорск, заместитель главы администрации округа Л.Карнакова, представители управления социального развития администрации округа и инвалиды, люди с ограниченными возможностями, которые непосредственно ежедневно сталкиваются с определенными трудностями в процессе передвижений по городу.</w:t>
      </w: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</w:t>
      </w:r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провели мониторинг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состояния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контейнерных площадок 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 сбору ТКО на территории городского округа Солнечногорск. Вся информация передана в Общественную палату Московской области.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B5B6C" w:rsidRPr="00EA4A0B" w:rsidRDefault="001469C0" w:rsidP="001115EB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hAnsi="Georgia"/>
          <w:color w:val="262626" w:themeColor="text1" w:themeTint="D9"/>
        </w:rPr>
      </w:pPr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Членами комиссии по здравоохранению, социальной политике и трудовым отношениям Общественной палаты </w:t>
      </w:r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>провели общественный контроль строительства входной группы</w:t>
      </w:r>
      <w:r w:rsidRPr="00EA4A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225D8F">
        <w:rPr>
          <w:rFonts w:ascii="Georgia" w:eastAsia="Times New Roman" w:hAnsi="Georgia" w:cs="Times New Roman"/>
          <w:sz w:val="24"/>
          <w:szCs w:val="24"/>
          <w:lang w:eastAsia="ru-RU"/>
        </w:rPr>
        <w:t>офиса Мособлеирц. Вопрос по доступности входной группы для инвалидов обсуждался на заседании ОП. Руководителю Мособлеирц было рекомендовано</w:t>
      </w:r>
      <w:r w:rsidR="006C7C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решить этот вопрос в течение июня-июля. Контроль</w:t>
      </w:r>
      <w:r w:rsidR="004F444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июне </w:t>
      </w:r>
      <w:r w:rsidR="006C7C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показал, что строительство начато и рекомендации выполняются. </w:t>
      </w:r>
      <w:r w:rsidR="004F444A">
        <w:rPr>
          <w:rFonts w:ascii="Georgia" w:eastAsia="Times New Roman" w:hAnsi="Georgia" w:cs="Times New Roman"/>
          <w:sz w:val="24"/>
          <w:szCs w:val="24"/>
          <w:lang w:eastAsia="ru-RU"/>
        </w:rPr>
        <w:t>Контроль в июле показал, что ремонт входной группы выполнен по правилам благоустройства «Доступная среда», но ступеньки ведущие к пешеходной зоне остались без изменений, не приспособленные для людей с ограниченными возможностями здоровья.</w:t>
      </w:r>
    </w:p>
    <w:p w:rsidR="00EA4A0B" w:rsidRPr="006E2DB3" w:rsidRDefault="006F2309" w:rsidP="006E2DB3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color w:val="262626" w:themeColor="text1" w:themeTint="D9"/>
        </w:rPr>
        <w:t>Члены</w:t>
      </w:r>
      <w:r w:rsidR="00762166">
        <w:rPr>
          <w:rFonts w:ascii="Georgia" w:hAnsi="Georgia"/>
          <w:color w:val="262626" w:themeColor="text1" w:themeTint="D9"/>
        </w:rPr>
        <w:t xml:space="preserve"> комиссии по </w:t>
      </w:r>
      <w:r w:rsidR="00A41B1D">
        <w:rPr>
          <w:rFonts w:ascii="Georgia" w:hAnsi="Georgia"/>
          <w:color w:val="262626" w:themeColor="text1" w:themeTint="D9"/>
        </w:rPr>
        <w:t>развитию спорта и туризма, развитию добровольческого движения, благотворительности, волонтерству, патриотическому и духовно-нравственному воспитанию, раб</w:t>
      </w:r>
      <w:r w:rsidR="005558E4">
        <w:rPr>
          <w:rFonts w:ascii="Georgia" w:hAnsi="Georgia"/>
          <w:color w:val="262626" w:themeColor="text1" w:themeTint="D9"/>
        </w:rPr>
        <w:t xml:space="preserve">оте с молодежью </w:t>
      </w:r>
      <w:r>
        <w:rPr>
          <w:rFonts w:ascii="Georgia" w:hAnsi="Georgia"/>
          <w:color w:val="262626" w:themeColor="text1" w:themeTint="D9"/>
        </w:rPr>
        <w:t>продолжают оказывать помощь</w:t>
      </w:r>
      <w:r w:rsidR="00A41B1D">
        <w:rPr>
          <w:rFonts w:ascii="Georgia" w:hAnsi="Georgia"/>
          <w:color w:val="262626" w:themeColor="text1" w:themeTint="D9"/>
        </w:rPr>
        <w:t xml:space="preserve"> одиноким </w:t>
      </w:r>
      <w:r w:rsidR="00A41B1D">
        <w:rPr>
          <w:rFonts w:ascii="Georgia" w:hAnsi="Georgia"/>
          <w:color w:val="262626" w:themeColor="text1" w:themeTint="D9"/>
        </w:rPr>
        <w:lastRenderedPageBreak/>
        <w:t>малообеспеченным пенсионерам в подключении цифрового ТВ с привлечением волонтеров.</w:t>
      </w:r>
    </w:p>
    <w:p w:rsidR="00437FE5" w:rsidRPr="00852B68" w:rsidRDefault="00437FE5" w:rsidP="00437FE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B30172" w:rsidRPr="006E2DB3" w:rsidRDefault="00437FE5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управлением ЖКХ администрации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общественный контроль хода работ по благоустройству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подъездов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Солнечногорского муниципалитета, по программе губернатора «Мой подъезд».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предложения и замечания оформлены актом и переданы в соответствующие структуры для их </w:t>
      </w:r>
      <w:r w:rsid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исправления.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E2DB3" w:rsidRDefault="006E2DB3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совместно с благотворительным фондом «Дари добро» организовали сбор гуманитарной помощи, пострадавшим от наводнения в Иркутской области</w:t>
      </w:r>
      <w:r w:rsidR="008F30B7">
        <w:rPr>
          <w:rFonts w:ascii="Georgia" w:eastAsia="Times New Roman" w:hAnsi="Georgia" w:cs="Times New Roman"/>
          <w:sz w:val="24"/>
          <w:szCs w:val="24"/>
          <w:lang w:eastAsia="ru-RU"/>
        </w:rPr>
        <w:t>. Собрано 32 коробки вещей, общим весом около 300 кг.</w:t>
      </w: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F30B7" w:rsidRPr="008F30B7" w:rsidRDefault="008F30B7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Комиссией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проведен повторный общественный контроль содержания внутриквартальных дорог на терри тории городского округа. Выявлено неудовлетворительное состояние тротуара на Пятницком шоссе уже повторно. В адрес ГБУ МО «Мосавтодор» направлено повторное обращение с требованием устранения недостатков.</w:t>
      </w: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F30B7" w:rsidRDefault="008F30B7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комиссии по архитектуре и градостроительству Общественной палаты го Солнечногорск приняли участие в общественном обсуждении территории в территориальном управлении Соколовское д.Лыткино го Солнечногорск.</w:t>
      </w: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F30B7" w:rsidRDefault="008F30B7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приняли участие в организации  и проведении семинара для НКО в рамках деятельности Общественной палаты Московской области, который проходил на базе нашего городского округа</w:t>
      </w:r>
      <w:r w:rsidR="00FD62F4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FD62F4" w:rsidRPr="00FD62F4" w:rsidRDefault="00FD62F4" w:rsidP="00FD62F4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D62F4" w:rsidRDefault="00FD62F4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подали 14 проектов на премию «Наше Подмосковье».</w:t>
      </w:r>
    </w:p>
    <w:p w:rsidR="00484260" w:rsidRPr="00484260" w:rsidRDefault="00484260" w:rsidP="0048426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ОП провели мониторинг молочных кухонь (пунктов выдачи детского питания) на территории городского округа. Данные направлены в ОПМО.</w:t>
      </w:r>
    </w:p>
    <w:p w:rsidR="00484260" w:rsidRPr="00484260" w:rsidRDefault="00484260" w:rsidP="0048426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Pr="00B30172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ОП провели мониторинг строящейся школы в Рекинцо -2 на территории Солнечногорска. в рамках реализации национальных проектов. Данные мониторинга направлены в ОПМО.</w:t>
      </w:r>
      <w:bookmarkStart w:id="0" w:name="_GoBack"/>
      <w:bookmarkEnd w:id="0"/>
    </w:p>
    <w:p w:rsidR="00B30172" w:rsidRPr="00027C65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B30172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D308B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76197"/>
    <w:rsid w:val="00C9184A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6810"/>
    <w:rsid w:val="00E1434B"/>
    <w:rsid w:val="00E216B5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6F25"/>
    <w:rsid w:val="00F851B9"/>
    <w:rsid w:val="00FB1448"/>
    <w:rsid w:val="00FD3F19"/>
    <w:rsid w:val="00FD62F4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57</cp:revision>
  <cp:lastPrinted>2017-09-25T13:58:00Z</cp:lastPrinted>
  <dcterms:created xsi:type="dcterms:W3CDTF">2017-09-06T15:16:00Z</dcterms:created>
  <dcterms:modified xsi:type="dcterms:W3CDTF">2019-08-01T08:22:00Z</dcterms:modified>
</cp:coreProperties>
</file>